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9</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rPr>
          <w:rFonts w:ascii="黑体" w:hAnsi="黑体" w:eastAsia="黑体"/>
          <w:b/>
          <w:sz w:val="72"/>
          <w:szCs w:val="72"/>
        </w:rPr>
      </w:pPr>
    </w:p>
    <w:p>
      <w:pPr>
        <w:widowControl/>
        <w:ind w:firstLine="2871" w:firstLineChars="650"/>
        <w:jc w:val="both"/>
        <w:rPr>
          <w:rFonts w:hint="eastAsia"/>
          <w:b/>
          <w:sz w:val="44"/>
          <w:szCs w:val="44"/>
          <w:lang w:val="en-US" w:eastAsia="zh-CN"/>
        </w:rPr>
      </w:pPr>
      <w:r>
        <w:rPr>
          <w:rFonts w:hint="eastAsia"/>
          <w:b/>
          <w:sz w:val="44"/>
          <w:szCs w:val="44"/>
        </w:rPr>
        <w:t>霸州</w:t>
      </w:r>
      <w:r>
        <w:rPr>
          <w:b/>
          <w:sz w:val="44"/>
          <w:szCs w:val="44"/>
        </w:rPr>
        <w:t>市</w:t>
      </w:r>
      <w:r>
        <w:rPr>
          <w:rFonts w:hint="eastAsia"/>
          <w:b/>
          <w:sz w:val="44"/>
          <w:szCs w:val="44"/>
          <w:lang w:val="en-US" w:eastAsia="zh-CN"/>
        </w:rPr>
        <w:t>科学技术协会</w:t>
      </w:r>
    </w:p>
    <w:p>
      <w:pPr>
        <w:widowControl/>
        <w:ind w:firstLine="2871" w:firstLineChars="650"/>
        <w:jc w:val="both"/>
        <w:sectPr>
          <w:pgSz w:w="11906" w:h="16838"/>
          <w:pgMar w:top="2098" w:right="1474" w:bottom="1985" w:left="1588" w:header="851" w:footer="992" w:gutter="0"/>
          <w:cols w:space="720" w:num="1"/>
          <w:docGrid w:type="lines" w:linePitch="312" w:charSpace="0"/>
        </w:sectPr>
      </w:pPr>
      <w:r>
        <w:rPr>
          <w:rFonts w:hint="eastAsia"/>
          <w:b/>
          <w:sz w:val="44"/>
          <w:szCs w:val="44"/>
        </w:rPr>
        <w:t>二〇二〇年九月</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黑体"/>
          <w:sz w:val="32"/>
          <w:szCs w:val="32"/>
        </w:rPr>
      </w:pPr>
      <w:r>
        <w:rPr>
          <w:rFonts w:eastAsia="黑体"/>
          <w:sz w:val="32"/>
          <w:szCs w:val="32"/>
        </w:rPr>
        <w:t>第二部分   201</w:t>
      </w:r>
      <w:r>
        <w:rPr>
          <w:rFonts w:hint="eastAsia" w:eastAsia="黑体"/>
          <w:sz w:val="32"/>
          <w:szCs w:val="32"/>
        </w:rPr>
        <w:t>9</w:t>
      </w:r>
      <w:r>
        <w:rPr>
          <w:rFonts w:eastAsia="黑体"/>
          <w:sz w:val="32"/>
          <w:szCs w:val="32"/>
        </w:rPr>
        <w:t>年部门决算</w:t>
      </w:r>
      <w:r>
        <w:rPr>
          <w:rFonts w:hint="eastAsia" w:eastAsia="黑体"/>
          <w:sz w:val="32"/>
          <w:szCs w:val="32"/>
        </w:rPr>
        <w:t>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w:t>
      </w:r>
      <w:r>
        <w:rPr>
          <w:rFonts w:hint="eastAsia" w:eastAsia="仿宋_GB2312"/>
          <w:sz w:val="32"/>
          <w:szCs w:val="32"/>
        </w:rPr>
        <w:t>总体</w:t>
      </w:r>
      <w:r>
        <w:rPr>
          <w:rFonts w:eastAsia="仿宋_GB2312"/>
          <w:sz w:val="32"/>
          <w:szCs w:val="32"/>
        </w:rPr>
        <w:t>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 xml:space="preserve"> “三公”经费支出决算情况说明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名词解释</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201</w:t>
      </w:r>
      <w:r>
        <w:rPr>
          <w:rFonts w:hint="eastAsia" w:eastAsia="黑体"/>
          <w:sz w:val="32"/>
          <w:szCs w:val="32"/>
        </w:rPr>
        <w:t>9</w:t>
      </w:r>
      <w:r>
        <w:rPr>
          <w:rFonts w:eastAsia="黑体"/>
          <w:sz w:val="32"/>
          <w:szCs w:val="32"/>
        </w:rPr>
        <w:t>年</w:t>
      </w:r>
      <w:r>
        <w:rPr>
          <w:rFonts w:hint="eastAsia" w:eastAsia="黑体"/>
          <w:sz w:val="32"/>
          <w:szCs w:val="32"/>
        </w:rPr>
        <w:t>度</w:t>
      </w:r>
      <w:r>
        <w:rPr>
          <w:rFonts w:eastAsia="黑体"/>
          <w:sz w:val="32"/>
          <w:szCs w:val="32"/>
        </w:rPr>
        <w:t>部门决算</w:t>
      </w:r>
      <w:r>
        <w:rPr>
          <w:rFonts w:hint="eastAsia" w:eastAsia="黑体"/>
          <w:sz w:val="32"/>
          <w:szCs w:val="32"/>
        </w:rPr>
        <w:t>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
    <w:p/>
    <w:p/>
    <w:p/>
    <w:p/>
    <w:p/>
    <w:p/>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color w:val="000000"/>
          <w:sz w:val="96"/>
          <w:szCs w:val="96"/>
        </w:rPr>
      </w:pPr>
      <w:r>
        <w:rPr>
          <w:rFonts w:hint="eastAsia" w:ascii="黑体" w:hAnsi="宋体" w:eastAsia="黑体"/>
          <w:color w:val="000000"/>
          <w:sz w:val="96"/>
          <w:szCs w:val="96"/>
        </w:rPr>
        <w:t>第一部分  部门概况</w:t>
      </w: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widowControl/>
        <w:jc w:val="center"/>
        <w:rPr>
          <w:color w:val="000000"/>
          <w:sz w:val="96"/>
          <w:szCs w:val="96"/>
        </w:rPr>
      </w:pPr>
    </w:p>
    <w:p>
      <w:pPr>
        <w:pStyle w:val="2"/>
        <w:spacing w:before="0" w:after="0" w:line="600" w:lineRule="exact"/>
        <w:ind w:firstLine="640" w:firstLineChars="2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市科协是全市科学技术工作者的群众组织，是中共霸州市委领导下的人民团体，是党和政府联系科技工作者的桥梁和组带，是推动科学技术事业发展的重要力量，业务工作接受廊坊市科协的指导。其主要职责是：</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(一)开展学术交流，活跃学术思想，促进学科发展，知识创新。</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(二)普及科学知识，推广先进技术，宣传科学思想，开展青少年科技教育活动。</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(三)维护科技工作者的合法权益，反映科技工作者的意见。</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(四)表彰奖励优秀科技工作者，举荐人才。</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(五)开展科学论证，咨询服务工作，提出政策建议，促进科学技术成果转化。</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(六)宣传落实《科普法》，开展科技工作者的丝续教育和培训工作。</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(七)负责指导主管的有关学会和科技类社会团体工作;承担政府委托的对全市性自然科学类学术性，科普性团体，登记前的复核工作;对乡、镇、厂、矿科协进行业务指导。</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(八)配合有关部门做好反邪教工作，开展反对伪科学，反科学的活动。</w:t>
      </w:r>
    </w:p>
    <w:p>
      <w:pPr>
        <w:spacing w:after="0" w:line="560" w:lineRule="exact"/>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 xml:space="preserve">   （九）发展与各省、市、地区及海外科技团体、科技工作者的交往与联系。</w:t>
      </w:r>
    </w:p>
    <w:p>
      <w:pPr>
        <w:spacing w:after="0" w:line="560" w:lineRule="exact"/>
        <w:ind w:firstLine="640" w:firstLineChars="200"/>
        <w:rPr>
          <w:rFonts w:hint="eastAsia" w:ascii="仿宋_GB2312" w:hAnsi="Cambria" w:eastAsia="仿宋_GB2312" w:cs="ArialUnicodeMS"/>
          <w:kern w:val="0"/>
          <w:sz w:val="32"/>
          <w:szCs w:val="32"/>
          <w:lang w:val="en-US" w:eastAsia="zh-CN"/>
        </w:rPr>
      </w:pPr>
      <w:r>
        <w:rPr>
          <w:rFonts w:hint="eastAsia" w:ascii="仿宋_GB2312" w:hAnsi="Cambria" w:eastAsia="仿宋_GB2312" w:cs="ArialUnicodeMS"/>
          <w:kern w:val="0"/>
          <w:sz w:val="32"/>
          <w:szCs w:val="32"/>
          <w:lang w:val="en-US" w:eastAsia="zh-CN"/>
        </w:rPr>
        <w:t>（十）承担市委、市政府交办的其他事项。</w:t>
      </w:r>
    </w:p>
    <w:p>
      <w:pPr>
        <w:pStyle w:val="2"/>
        <w:spacing w:before="0" w:after="0" w:line="600" w:lineRule="exact"/>
        <w:ind w:firstLine="640" w:firstLineChars="2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从决算编报单位构成看，纳入2019年度本部门决算汇编范围的独立核算单位（以下简称“单位”）共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0"/>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662"/>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08"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662"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08"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662" w:type="dxa"/>
            <w:vAlign w:val="top"/>
          </w:tcPr>
          <w:p>
            <w:pPr>
              <w:spacing w:after="0" w:line="560" w:lineRule="exact"/>
              <w:rPr>
                <w:rFonts w:ascii="仿宋_GB2312" w:hAnsi="Cambria" w:eastAsia="仿宋_GB2312" w:cs="ArialUnicodeMS"/>
                <w:kern w:val="0"/>
                <w:sz w:val="28"/>
                <w:szCs w:val="28"/>
              </w:rPr>
            </w:pPr>
            <w:r>
              <w:rPr>
                <w:rFonts w:hint="eastAsia" w:ascii="宋体" w:hAnsi="宋体" w:cs="宋体"/>
                <w:sz w:val="22"/>
                <w:szCs w:val="21"/>
                <w:lang w:val="en-US" w:eastAsia="zh-CN"/>
              </w:rPr>
              <w:t>廊坊市</w:t>
            </w:r>
            <w:r>
              <w:rPr>
                <w:rFonts w:hint="eastAsia" w:ascii="宋体" w:hAnsi="宋体" w:cs="宋体"/>
                <w:sz w:val="22"/>
                <w:szCs w:val="21"/>
              </w:rPr>
              <w:t>霸州市科学技术协会</w:t>
            </w:r>
            <w:r>
              <w:rPr>
                <w:rFonts w:hint="eastAsia" w:ascii="宋体" w:hAnsi="宋体" w:cs="宋体"/>
                <w:sz w:val="22"/>
                <w:szCs w:val="21"/>
                <w:lang w:eastAsia="zh-CN"/>
              </w:rPr>
              <w:t>（</w:t>
            </w:r>
            <w:r>
              <w:rPr>
                <w:rFonts w:hint="eastAsia" w:ascii="宋体" w:hAnsi="宋体" w:cs="宋体"/>
                <w:sz w:val="22"/>
                <w:szCs w:val="21"/>
                <w:lang w:val="en-US" w:eastAsia="zh-CN"/>
              </w:rPr>
              <w:t>本级）</w:t>
            </w:r>
          </w:p>
        </w:tc>
        <w:tc>
          <w:tcPr>
            <w:tcW w:w="244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参公事业单位</w:t>
            </w:r>
          </w:p>
        </w:tc>
        <w:tc>
          <w:tcPr>
            <w:tcW w:w="266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财政拨款</w:t>
            </w:r>
          </w:p>
        </w:tc>
      </w:tr>
    </w:tbl>
    <w:p>
      <w:pPr>
        <w:widowControl/>
        <w:spacing w:line="560" w:lineRule="exact"/>
        <w:rPr>
          <w:rFonts w:ascii="黑体" w:hAnsi="Cambria" w:eastAsia="黑体" w:cs="MS-UIGothic,Bold"/>
          <w:bCs/>
          <w:kern w:val="0"/>
          <w:sz w:val="52"/>
          <w:szCs w:val="52"/>
        </w:rPr>
      </w:pPr>
    </w:p>
    <w:p>
      <w:pPr>
        <w:widowControl/>
        <w:spacing w:line="560" w:lineRule="exact"/>
        <w:jc w:val="cente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第二部分</w:t>
      </w: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2019年部门决算</w:t>
      </w:r>
    </w:p>
    <w:p>
      <w:pPr>
        <w:widowControl/>
        <w:spacing w:line="1200" w:lineRule="exact"/>
        <w:jc w:val="center"/>
        <w:rPr>
          <w:color w:val="000000"/>
          <w:sz w:val="96"/>
          <w:szCs w:val="96"/>
        </w:rPr>
      </w:pPr>
      <w:r>
        <w:rPr>
          <w:rFonts w:hint="eastAsia" w:ascii="黑体" w:hAnsi="宋体" w:eastAsia="黑体"/>
          <w:color w:val="000000"/>
          <w:sz w:val="96"/>
          <w:szCs w:val="96"/>
        </w:rPr>
        <w:t>情况说明</w:t>
      </w:r>
    </w:p>
    <w:p>
      <w:p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lang w:val="en-US"/>
        </w:rPr>
      </w:pPr>
      <w:r>
        <w:rPr>
          <w:rFonts w:hint="eastAsia" w:ascii="仿宋_GB2312" w:eastAsia="仿宋_GB2312" w:cs="DengXian-Regular"/>
          <w:sz w:val="32"/>
          <w:szCs w:val="32"/>
        </w:rPr>
        <w:t>本部门2019年度收支总计（含结转和结余）</w:t>
      </w:r>
      <w:r>
        <w:rPr>
          <w:rFonts w:hint="eastAsia" w:ascii="仿宋_GB2312" w:eastAsia="仿宋_GB2312" w:cs="DengXian-Regular"/>
          <w:sz w:val="32"/>
          <w:szCs w:val="32"/>
          <w:lang w:val="en-US" w:eastAsia="zh-CN"/>
        </w:rPr>
        <w:t>189.88</w:t>
      </w:r>
      <w:r>
        <w:rPr>
          <w:rFonts w:hint="eastAsia" w:ascii="仿宋_GB2312" w:eastAsia="仿宋_GB2312" w:cs="DengXian-Regular"/>
          <w:sz w:val="32"/>
          <w:szCs w:val="32"/>
        </w:rPr>
        <w:t>万元。与2018年度决算相比，收支各增加</w:t>
      </w:r>
      <w:r>
        <w:rPr>
          <w:rFonts w:hint="eastAsia" w:ascii="仿宋_GB2312" w:eastAsia="仿宋_GB2312" w:cs="DengXian-Regular"/>
          <w:sz w:val="32"/>
          <w:szCs w:val="32"/>
          <w:lang w:val="en-US" w:eastAsia="zh-CN"/>
        </w:rPr>
        <w:t>8.1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4.46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人员经费增加。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w:t>
      </w:r>
      <w:r>
        <w:rPr>
          <w:rFonts w:hint="eastAsia" w:ascii="仿宋_GB2312" w:eastAsia="仿宋_GB2312" w:cs="DengXian-Regular"/>
          <w:sz w:val="32"/>
          <w:szCs w:val="32"/>
          <w:lang w:val="en-US" w:eastAsia="zh-CN"/>
        </w:rPr>
        <w:t>187.79</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187.79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tbl>
      <w:tblPr>
        <w:tblStyle w:val="10"/>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187.79</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w:t>
      </w:r>
      <w:r>
        <w:rPr>
          <w:rFonts w:hint="eastAsia" w:ascii="仿宋_GB2312" w:eastAsia="仿宋_GB2312" w:cs="DengXian-Regular"/>
          <w:sz w:val="32"/>
          <w:szCs w:val="32"/>
          <w:lang w:val="en-US" w:eastAsia="zh-CN"/>
        </w:rPr>
        <w:t>189.88</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173.08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91.15</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8.85</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0"/>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173.08</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16.8</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91.15</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8.85</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本部门2019年度形成的财政拨款收支均为一般公共预算财政拨款，其中本年收入</w:t>
      </w:r>
      <w:r>
        <w:rPr>
          <w:rFonts w:hint="eastAsia" w:ascii="仿宋_GB2312" w:eastAsia="仿宋_GB2312" w:cs="DengXian-Regular"/>
          <w:sz w:val="32"/>
          <w:szCs w:val="32"/>
          <w:lang w:val="en-US" w:eastAsia="zh-CN"/>
        </w:rPr>
        <w:t>187.79</w:t>
      </w:r>
      <w:r>
        <w:rPr>
          <w:rFonts w:hint="eastAsia" w:ascii="仿宋_GB2312" w:eastAsia="仿宋_GB2312" w:cs="DengXian-Regular"/>
          <w:sz w:val="32"/>
          <w:szCs w:val="32"/>
        </w:rPr>
        <w:t>万元,比2018年度增加</w:t>
      </w:r>
      <w:r>
        <w:rPr>
          <w:rFonts w:hint="eastAsia" w:ascii="仿宋_GB2312" w:eastAsia="仿宋_GB2312" w:cs="DengXian-Regular"/>
          <w:sz w:val="32"/>
          <w:szCs w:val="32"/>
          <w:lang w:val="en-US" w:eastAsia="zh-CN"/>
        </w:rPr>
        <w:t>15.12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8.76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增加人员经费，</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189.88</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10.73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5.99</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增加人员经费</w:t>
      </w:r>
      <w:r>
        <w:rPr>
          <w:rFonts w:hint="eastAsia" w:ascii="仿宋_GB2312" w:eastAsia="仿宋_GB2312" w:cs="DengXian-Regular"/>
          <w:sz w:val="32"/>
          <w:szCs w:val="32"/>
        </w:rPr>
        <w:t>。</w:t>
      </w:r>
    </w:p>
    <w:tbl>
      <w:tblPr>
        <w:tblStyle w:val="10"/>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w:t>
            </w:r>
            <w:r>
              <w:rPr>
                <w:rFonts w:hint="eastAsia" w:ascii="仿宋_GB2312" w:hAnsi="宋体" w:eastAsia="仿宋_GB2312" w:cs="仿宋_GB2312"/>
                <w:color w:val="000000"/>
                <w:kern w:val="0"/>
                <w:sz w:val="28"/>
                <w:szCs w:val="28"/>
              </w:rPr>
              <w:t>8</w:t>
            </w:r>
            <w:r>
              <w:rPr>
                <w:rFonts w:ascii="仿宋_GB2312" w:hAnsi="宋体" w:eastAsia="仿宋_GB2312" w:cs="仿宋_GB2312"/>
                <w:color w:val="000000"/>
                <w:kern w:val="0"/>
                <w:sz w:val="28"/>
                <w:szCs w:val="28"/>
              </w:rPr>
              <w:t>-201</w:t>
            </w:r>
            <w:r>
              <w:rPr>
                <w:rFonts w:hint="eastAsia" w:ascii="仿宋_GB2312" w:hAnsi="宋体" w:eastAsia="仿宋_GB2312" w:cs="仿宋_GB2312"/>
                <w:color w:val="000000"/>
                <w:kern w:val="0"/>
                <w:sz w:val="28"/>
                <w:szCs w:val="28"/>
              </w:rPr>
              <w:t>9</w:t>
            </w:r>
            <w:r>
              <w:rPr>
                <w:rFonts w:ascii="仿宋_GB2312" w:hAnsi="宋体" w:eastAsia="仿宋_GB2312" w:cs="仿宋_GB2312"/>
                <w:color w:val="000000"/>
                <w:kern w:val="0"/>
                <w:sz w:val="28"/>
                <w:szCs w:val="28"/>
              </w:rPr>
              <w:t>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172.67</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172.67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179.15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179.15</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187.79</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187.79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189.88</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189.88</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8.76</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8.76</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5.99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5.99</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w:t>
      </w:r>
      <w:r>
        <w:rPr>
          <w:rFonts w:hint="eastAsia" w:ascii="仿宋_GB2312" w:eastAsia="仿宋_GB2312" w:cs="DengXian-Regular"/>
          <w:sz w:val="32"/>
          <w:szCs w:val="32"/>
          <w:lang w:val="en-US" w:eastAsia="zh-CN"/>
        </w:rPr>
        <w:t>187.79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96.12</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7.59</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val="en-US" w:eastAsia="zh-CN"/>
        </w:rPr>
        <w:t>2019年精神文明奖、考核奖等未拨款</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189.88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97.18</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5.5</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val="en-US" w:eastAsia="zh-CN"/>
        </w:rPr>
        <w:t>2019年精神文明奖、考核奖等未发放</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p>
    <w:tbl>
      <w:tblPr>
        <w:tblStyle w:val="10"/>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195.38</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195.38</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195.38</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195.38</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187.79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187.79</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189.88</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189.88</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numPr>
          <w:ilvl w:val="0"/>
          <w:numId w:val="0"/>
        </w:numPr>
        <w:adjustRightInd w:val="0"/>
        <w:snapToGrid w:val="0"/>
        <w:spacing w:after="0" w:line="580" w:lineRule="exact"/>
        <w:rPr>
          <w:rFonts w:ascii="楷体_GB2312" w:eastAsia="楷体_GB2312" w:cs="DengXian-Bold"/>
          <w:b/>
          <w:bCs/>
          <w:sz w:val="32"/>
          <w:szCs w:val="32"/>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2019年度财政拨款支出</w:t>
      </w:r>
      <w:r>
        <w:rPr>
          <w:rFonts w:hint="eastAsia" w:ascii="仿宋_GB2312" w:eastAsia="仿宋_GB2312" w:cs="DengXian-Regular"/>
          <w:sz w:val="32"/>
          <w:szCs w:val="32"/>
          <w:lang w:val="en-US" w:eastAsia="zh-CN"/>
        </w:rPr>
        <w:t>189.88</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164.02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86.38</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12.28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6.47</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卫生健康（类）支出5.08万元，占2.67%；</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8.50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4.48</w:t>
      </w:r>
      <w:r>
        <w:rPr>
          <w:rFonts w:hint="eastAsia" w:ascii="仿宋_GB2312" w:eastAsia="仿宋_GB2312" w:cs="DengXian-Regular"/>
          <w:sz w:val="32"/>
          <w:szCs w:val="32"/>
        </w:rPr>
        <w:t>%。</w:t>
      </w:r>
    </w:p>
    <w:tbl>
      <w:tblPr>
        <w:tblStyle w:val="10"/>
        <w:tblW w:w="8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1"/>
        <w:gridCol w:w="1486"/>
        <w:gridCol w:w="1744"/>
        <w:gridCol w:w="1615"/>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667" w:type="dxa"/>
            <w:gridSpan w:val="5"/>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7"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科学技术</w:t>
            </w:r>
            <w:r>
              <w:rPr>
                <w:rFonts w:hint="eastAsia" w:ascii="宋体" w:hAnsi="宋体" w:cs="宋体"/>
                <w:color w:val="000000"/>
                <w:kern w:val="0"/>
                <w:sz w:val="20"/>
                <w:szCs w:val="20"/>
              </w:rPr>
              <w:t>（类）支出</w:t>
            </w:r>
          </w:p>
        </w:tc>
        <w:tc>
          <w:tcPr>
            <w:tcW w:w="1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社会保障和就业（类）</w:t>
            </w:r>
            <w:r>
              <w:rPr>
                <w:rFonts w:hint="eastAsia" w:ascii="宋体" w:hAnsi="宋体" w:cs="宋体"/>
                <w:color w:val="000000"/>
                <w:kern w:val="0"/>
                <w:sz w:val="20"/>
                <w:szCs w:val="20"/>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卫生健康（类）支出</w:t>
            </w:r>
          </w:p>
        </w:tc>
        <w:tc>
          <w:tcPr>
            <w:tcW w:w="1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住房保障（类）支出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164.02</w:t>
            </w:r>
          </w:p>
        </w:tc>
        <w:tc>
          <w:tcPr>
            <w:tcW w:w="17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12.28</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5.08</w:t>
            </w:r>
          </w:p>
        </w:tc>
        <w:tc>
          <w:tcPr>
            <w:tcW w:w="18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86.38</w:t>
            </w:r>
          </w:p>
        </w:tc>
        <w:tc>
          <w:tcPr>
            <w:tcW w:w="17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6.47</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2.67</w:t>
            </w:r>
          </w:p>
        </w:tc>
        <w:tc>
          <w:tcPr>
            <w:tcW w:w="18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4.48</w:t>
            </w:r>
          </w:p>
        </w:tc>
      </w:tr>
    </w:tbl>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2019年度财政拨款基本支出</w:t>
      </w:r>
      <w:r>
        <w:rPr>
          <w:rFonts w:hint="eastAsia" w:ascii="仿宋_GB2312" w:eastAsia="仿宋_GB2312" w:cs="DengXian-Regular"/>
          <w:sz w:val="32"/>
          <w:szCs w:val="32"/>
          <w:lang w:val="en-US" w:eastAsia="zh-CN"/>
        </w:rPr>
        <w:t>173.08</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152.62</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20.46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color w:val="FF0000"/>
        </w:rPr>
      </w:pPr>
      <w:r>
        <w:rPr>
          <w:rFonts w:hint="eastAsia" w:ascii="黑体" w:eastAsia="黑体"/>
          <w:b w:val="0"/>
          <w:bCs w:val="0"/>
        </w:rPr>
        <w:t>五、一般公共预算 “三公”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9</w:t>
      </w:r>
      <w:r>
        <w:rPr>
          <w:rFonts w:eastAsia="仿宋_GB2312"/>
          <w:sz w:val="32"/>
          <w:szCs w:val="32"/>
        </w:rPr>
        <w:t>年度 “三公”经费支出共计</w:t>
      </w:r>
      <w:r>
        <w:rPr>
          <w:rFonts w:hint="eastAsia" w:eastAsia="仿宋_GB2312"/>
          <w:sz w:val="32"/>
          <w:szCs w:val="32"/>
          <w:lang w:val="en-US" w:eastAsia="zh-CN"/>
        </w:rPr>
        <w:t>0.53</w:t>
      </w:r>
      <w:r>
        <w:rPr>
          <w:rFonts w:eastAsia="仿宋_GB2312"/>
          <w:sz w:val="32"/>
          <w:szCs w:val="32"/>
        </w:rPr>
        <w:t>万元，</w:t>
      </w:r>
      <w:r>
        <w:rPr>
          <w:rFonts w:hint="eastAsia" w:eastAsia="仿宋_GB2312"/>
          <w:sz w:val="32"/>
          <w:szCs w:val="32"/>
        </w:rPr>
        <w:t>完成预算的</w:t>
      </w:r>
      <w:r>
        <w:rPr>
          <w:rFonts w:hint="eastAsia" w:eastAsia="仿宋_GB2312"/>
          <w:sz w:val="32"/>
          <w:szCs w:val="32"/>
          <w:lang w:val="en-US" w:eastAsia="zh-CN"/>
        </w:rPr>
        <w:t>20.08</w:t>
      </w:r>
      <w:r>
        <w:rPr>
          <w:rFonts w:eastAsia="仿宋_GB2312"/>
          <w:sz w:val="32"/>
          <w:szCs w:val="32"/>
        </w:rPr>
        <w:t>%</w:t>
      </w:r>
      <w:r>
        <w:rPr>
          <w:rFonts w:hint="eastAsia" w:eastAsia="仿宋_GB2312"/>
          <w:sz w:val="32"/>
          <w:szCs w:val="32"/>
        </w:rPr>
        <w:t>，较</w:t>
      </w:r>
      <w:r>
        <w:rPr>
          <w:rFonts w:eastAsia="仿宋_GB2312"/>
          <w:sz w:val="32"/>
          <w:szCs w:val="32"/>
        </w:rPr>
        <w:t>预算减少</w:t>
      </w:r>
      <w:r>
        <w:rPr>
          <w:rFonts w:hint="eastAsia" w:eastAsia="仿宋_GB2312"/>
          <w:sz w:val="32"/>
          <w:szCs w:val="32"/>
          <w:lang w:val="en-US" w:eastAsia="zh-CN"/>
        </w:rPr>
        <w:t>2.11</w:t>
      </w:r>
      <w:r>
        <w:rPr>
          <w:rFonts w:eastAsia="仿宋_GB2312"/>
          <w:sz w:val="32"/>
          <w:szCs w:val="32"/>
        </w:rPr>
        <w:t>万元，降低</w:t>
      </w:r>
      <w:r>
        <w:rPr>
          <w:rFonts w:hint="eastAsia" w:eastAsia="仿宋_GB2312"/>
          <w:sz w:val="32"/>
          <w:szCs w:val="32"/>
          <w:lang w:val="en-US" w:eastAsia="zh-CN"/>
        </w:rPr>
        <w:t>79.92</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val="en-US" w:eastAsia="zh-CN"/>
        </w:rPr>
        <w:t>我单位严格落实中央八项规定，厉行节约，严格控制公务用车运行维护费和公务接待费</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8</w:t>
      </w:r>
      <w:r>
        <w:rPr>
          <w:rFonts w:eastAsia="仿宋_GB2312"/>
          <w:sz w:val="32"/>
          <w:szCs w:val="32"/>
        </w:rPr>
        <w:t>年度减少</w:t>
      </w:r>
      <w:r>
        <w:rPr>
          <w:rFonts w:hint="eastAsia" w:eastAsia="仿宋_GB2312"/>
          <w:sz w:val="32"/>
          <w:szCs w:val="32"/>
          <w:lang w:val="en-US" w:eastAsia="zh-CN"/>
        </w:rPr>
        <w:t>0.03</w:t>
      </w:r>
      <w:r>
        <w:rPr>
          <w:rFonts w:eastAsia="仿宋_GB2312"/>
          <w:sz w:val="32"/>
          <w:szCs w:val="32"/>
        </w:rPr>
        <w:t>万元，降低</w:t>
      </w:r>
      <w:r>
        <w:rPr>
          <w:rFonts w:hint="eastAsia" w:eastAsia="仿宋_GB2312"/>
          <w:sz w:val="32"/>
          <w:szCs w:val="32"/>
          <w:lang w:val="en-US" w:eastAsia="zh-CN"/>
        </w:rPr>
        <w:t>5.36</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val="en-US" w:eastAsia="zh-CN"/>
        </w:rPr>
        <w:t>我单位严格落实中央八项规定，厉行节约，严格控制公务用车运行维护费和公务接待费</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hint="eastAsia" w:ascii="仿宋_GB2312" w:eastAsia="仿宋_GB2312" w:cs="DengXian-Regular"/>
          <w:sz w:val="32"/>
          <w:szCs w:val="32"/>
          <w:lang w:val="en-US" w:eastAsia="zh-CN"/>
        </w:rPr>
        <w:t>本部门未发生</w:t>
      </w:r>
      <w:r>
        <w:rPr>
          <w:rFonts w:eastAsia="仿宋_GB2312"/>
          <w:sz w:val="32"/>
          <w:szCs w:val="32"/>
        </w:rPr>
        <w:t>因公出国（境）费支出</w:t>
      </w:r>
      <w:r>
        <w:rPr>
          <w:rFonts w:hint="eastAsia" w:eastAsia="仿宋_GB2312"/>
          <w:sz w:val="32"/>
          <w:szCs w:val="32"/>
          <w:lang w:eastAsia="zh-CN"/>
        </w:rPr>
        <w:t>，</w:t>
      </w:r>
      <w:r>
        <w:rPr>
          <w:rFonts w:hint="eastAsia" w:eastAsia="仿宋_GB2312"/>
          <w:sz w:val="32"/>
          <w:szCs w:val="32"/>
          <w:lang w:val="en-US" w:eastAsia="zh-CN"/>
        </w:rPr>
        <w:t>较</w:t>
      </w:r>
      <w:r>
        <w:rPr>
          <w:rFonts w:eastAsia="仿宋_GB2312"/>
          <w:sz w:val="32"/>
          <w:szCs w:val="32"/>
        </w:rPr>
        <w:t>年初预算</w:t>
      </w:r>
      <w:r>
        <w:rPr>
          <w:rFonts w:hint="eastAsia" w:eastAsia="仿宋_GB2312"/>
          <w:sz w:val="32"/>
          <w:szCs w:val="32"/>
          <w:lang w:val="en-US" w:eastAsia="zh-CN"/>
        </w:rPr>
        <w:t>无增减变化</w:t>
      </w:r>
      <w:r>
        <w:rPr>
          <w:rFonts w:eastAsia="仿宋_GB2312"/>
          <w:sz w:val="32"/>
          <w:szCs w:val="32"/>
        </w:rPr>
        <w:t>；</w:t>
      </w:r>
      <w:r>
        <w:rPr>
          <w:rFonts w:hint="eastAsia" w:eastAsia="仿宋_GB2312"/>
          <w:sz w:val="32"/>
          <w:szCs w:val="32"/>
          <w:lang w:val="en-US" w:eastAsia="zh-CN"/>
        </w:rPr>
        <w:t>较</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val="en-US" w:eastAsia="zh-CN"/>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（二）公务用车购置及运行维护费支出</w:t>
      </w:r>
      <w:r>
        <w:rPr>
          <w:rFonts w:hint="eastAsia" w:eastAsia="仿宋_GB2312"/>
          <w:b/>
          <w:sz w:val="32"/>
          <w:szCs w:val="32"/>
          <w:lang w:val="en-US" w:eastAsia="zh-CN"/>
        </w:rPr>
        <w:t>0.53</w:t>
      </w:r>
      <w:r>
        <w:rPr>
          <w:rFonts w:eastAsia="仿宋_GB2312"/>
          <w:b/>
          <w:sz w:val="32"/>
          <w:szCs w:val="32"/>
        </w:rPr>
        <w:t>万元。</w:t>
      </w:r>
      <w:r>
        <w:rPr>
          <w:rFonts w:hint="eastAsia" w:eastAsia="仿宋_GB2312"/>
          <w:sz w:val="32"/>
          <w:szCs w:val="32"/>
        </w:rPr>
        <w:t>本部门2019年度公务用车购置及运行维护费较预算</w:t>
      </w:r>
      <w:r>
        <w:rPr>
          <w:rFonts w:eastAsia="仿宋_GB2312"/>
          <w:sz w:val="32"/>
          <w:szCs w:val="32"/>
        </w:rPr>
        <w:t>减少</w:t>
      </w:r>
      <w:r>
        <w:rPr>
          <w:rFonts w:hint="eastAsia" w:eastAsia="仿宋_GB2312"/>
          <w:sz w:val="32"/>
          <w:szCs w:val="32"/>
          <w:lang w:val="en-US" w:eastAsia="zh-CN"/>
        </w:rPr>
        <w:t>1.97</w:t>
      </w:r>
      <w:r>
        <w:rPr>
          <w:rFonts w:eastAsia="仿宋_GB2312"/>
          <w:sz w:val="32"/>
          <w:szCs w:val="32"/>
        </w:rPr>
        <w:t>万元</w:t>
      </w:r>
      <w:r>
        <w:rPr>
          <w:rFonts w:hint="eastAsia" w:eastAsia="仿宋_GB2312"/>
          <w:sz w:val="32"/>
          <w:szCs w:val="32"/>
        </w:rPr>
        <w:t>，</w:t>
      </w:r>
      <w:r>
        <w:rPr>
          <w:rFonts w:eastAsia="仿宋_GB2312"/>
          <w:sz w:val="32"/>
          <w:szCs w:val="32"/>
        </w:rPr>
        <w:t>降低</w:t>
      </w:r>
      <w:r>
        <w:rPr>
          <w:rFonts w:hint="eastAsia" w:eastAsia="仿宋_GB2312"/>
          <w:sz w:val="32"/>
          <w:szCs w:val="32"/>
          <w:lang w:val="en-US" w:eastAsia="zh-CN"/>
        </w:rPr>
        <w:t>78.8</w:t>
      </w:r>
      <w:r>
        <w:rPr>
          <w:rFonts w:hint="eastAsia" w:ascii="仿宋_GB2312" w:eastAsia="仿宋_GB2312" w:cs="DengXian-Regular"/>
          <w:sz w:val="32"/>
          <w:szCs w:val="32"/>
        </w:rPr>
        <w:t>%</w:t>
      </w:r>
      <w:r>
        <w:rPr>
          <w:rFonts w:hint="eastAsia" w:eastAsia="仿宋_GB2312"/>
          <w:sz w:val="32"/>
          <w:szCs w:val="32"/>
        </w:rPr>
        <w:t>,主要是</w:t>
      </w:r>
      <w:r>
        <w:rPr>
          <w:rFonts w:hint="eastAsia" w:ascii="仿宋_GB2312" w:eastAsia="仿宋_GB2312" w:cs="DengXian-Regular"/>
          <w:sz w:val="32"/>
          <w:szCs w:val="32"/>
          <w:lang w:val="en-US" w:eastAsia="zh-CN"/>
        </w:rPr>
        <w:t>严控公务用车运行维护费支出</w:t>
      </w:r>
      <w:r>
        <w:rPr>
          <w:rFonts w:hint="eastAsia" w:eastAsia="仿宋_GB2312"/>
          <w:sz w:val="32"/>
          <w:szCs w:val="32"/>
        </w:rPr>
        <w:t>；较上年</w:t>
      </w:r>
      <w:r>
        <w:rPr>
          <w:rFonts w:eastAsia="仿宋_GB2312"/>
          <w:sz w:val="32"/>
          <w:szCs w:val="32"/>
        </w:rPr>
        <w:t>减少</w:t>
      </w:r>
      <w:r>
        <w:rPr>
          <w:rFonts w:hint="eastAsia" w:eastAsia="仿宋_GB2312"/>
          <w:sz w:val="32"/>
          <w:szCs w:val="32"/>
          <w:lang w:val="en-US" w:eastAsia="zh-CN"/>
        </w:rPr>
        <w:t>0.03</w:t>
      </w:r>
      <w:r>
        <w:rPr>
          <w:rFonts w:eastAsia="仿宋_GB2312"/>
          <w:sz w:val="32"/>
          <w:szCs w:val="32"/>
        </w:rPr>
        <w:t>万元，降低</w:t>
      </w:r>
      <w:r>
        <w:rPr>
          <w:rFonts w:hint="eastAsia" w:eastAsia="仿宋_GB2312"/>
          <w:sz w:val="32"/>
          <w:szCs w:val="32"/>
          <w:lang w:val="en-US" w:eastAsia="zh-CN"/>
        </w:rPr>
        <w:t>5.36</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val="en-US" w:eastAsia="zh-CN"/>
        </w:rPr>
        <w:t>我部门厉行节约，严格控制公务用车运行维护费</w:t>
      </w:r>
      <w:r>
        <w:rPr>
          <w:rFonts w:eastAsia="仿宋_GB2312"/>
          <w:sz w:val="32"/>
          <w:szCs w:val="32"/>
        </w:rPr>
        <w:t>。其中：</w:t>
      </w:r>
    </w:p>
    <w:p>
      <w:pPr>
        <w:adjustRightInd w:val="0"/>
        <w:snapToGrid w:val="0"/>
        <w:spacing w:line="580" w:lineRule="exact"/>
        <w:ind w:firstLine="643" w:firstLineChars="200"/>
        <w:rPr>
          <w:rFonts w:ascii="仿宋_GB2312" w:eastAsia="仿宋_GB2312" w:cs="DengXian-Regular"/>
          <w:sz w:val="32"/>
          <w:szCs w:val="32"/>
          <w:highlight w:val="none"/>
        </w:rPr>
      </w:pPr>
      <w:r>
        <w:rPr>
          <w:rFonts w:eastAsia="仿宋_GB2312"/>
          <w:b/>
          <w:sz w:val="32"/>
          <w:szCs w:val="32"/>
        </w:rPr>
        <w:t>公务用车购置费</w:t>
      </w:r>
      <w:r>
        <w:rPr>
          <w:rFonts w:hint="eastAsia" w:eastAsia="仿宋_GB2312"/>
          <w:b/>
          <w:sz w:val="32"/>
          <w:szCs w:val="32"/>
        </w:rPr>
        <w:t>：</w:t>
      </w:r>
      <w:r>
        <w:rPr>
          <w:rFonts w:eastAsia="仿宋_GB2312"/>
          <w:sz w:val="32"/>
          <w:szCs w:val="32"/>
        </w:rPr>
        <w:t>本部门201</w:t>
      </w:r>
      <w:r>
        <w:rPr>
          <w:rFonts w:hint="eastAsia" w:eastAsia="仿宋_GB2312"/>
          <w:sz w:val="32"/>
          <w:szCs w:val="32"/>
        </w:rPr>
        <w:t>9</w:t>
      </w:r>
      <w:r>
        <w:rPr>
          <w:rFonts w:eastAsia="仿宋_GB2312"/>
          <w:sz w:val="32"/>
          <w:szCs w:val="32"/>
        </w:rPr>
        <w:t>年度公务用车购置量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rPr>
        <w:t>，</w:t>
      </w:r>
      <w:r>
        <w:rPr>
          <w:rFonts w:hint="eastAsia" w:eastAsia="仿宋_GB2312"/>
          <w:sz w:val="32"/>
          <w:szCs w:val="32"/>
          <w:lang w:val="en-US" w:eastAsia="zh-CN"/>
        </w:rPr>
        <w:t>本部门2019年</w:t>
      </w:r>
      <w:r>
        <w:rPr>
          <w:rFonts w:hint="eastAsia" w:ascii="仿宋_GB2312" w:eastAsia="仿宋_GB2312" w:cs="DengXian-Regular"/>
          <w:color w:val="000000"/>
          <w:sz w:val="32"/>
          <w:szCs w:val="32"/>
          <w:highlight w:val="none"/>
        </w:rPr>
        <w:t>未发生“公务用车购置”经费支出与年初预算持</w:t>
      </w:r>
      <w:r>
        <w:rPr>
          <w:rFonts w:hint="eastAsia" w:ascii="仿宋_GB2312" w:eastAsia="仿宋_GB2312" w:cs="DengXian-Regular"/>
          <w:color w:val="000000"/>
          <w:sz w:val="32"/>
          <w:szCs w:val="32"/>
          <w:highlight w:val="none"/>
          <w:lang w:val="en-US" w:eastAsia="zh-CN"/>
        </w:rPr>
        <w:t>平，</w:t>
      </w:r>
      <w:r>
        <w:rPr>
          <w:rFonts w:hint="eastAsia" w:ascii="仿宋_GB2312" w:eastAsia="仿宋_GB2312" w:cs="DengXian-Regular"/>
          <w:color w:val="000000"/>
          <w:sz w:val="32"/>
          <w:szCs w:val="32"/>
          <w:highlight w:val="none"/>
        </w:rPr>
        <w:t>与2018年度决算支出持平</w:t>
      </w:r>
      <w:r>
        <w:rPr>
          <w:rFonts w:hint="eastAsia" w:ascii="仿宋_GB2312" w:eastAsia="仿宋_GB2312" w:cs="DengXian-Regular"/>
          <w:color w:val="000000"/>
          <w:sz w:val="32"/>
          <w:szCs w:val="32"/>
          <w:highlight w:val="none"/>
          <w:lang w:eastAsia="zh-CN"/>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辆。公车运行维护费支出较预算减少</w:t>
      </w:r>
      <w:r>
        <w:rPr>
          <w:rFonts w:hint="eastAsia" w:ascii="仿宋_GB2312" w:eastAsia="仿宋_GB2312" w:cs="DengXian-Regular"/>
          <w:sz w:val="32"/>
          <w:szCs w:val="32"/>
          <w:lang w:val="en-US" w:eastAsia="zh-CN"/>
        </w:rPr>
        <w:t>1.97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78.8</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严控公务用车运行维护费支出</w:t>
      </w:r>
      <w:r>
        <w:rPr>
          <w:rFonts w:hint="eastAsia" w:ascii="仿宋_GB2312" w:eastAsia="仿宋_GB2312" w:cs="DengXian-Regular"/>
          <w:sz w:val="32"/>
          <w:szCs w:val="32"/>
        </w:rPr>
        <w:t>；较上年减少</w:t>
      </w:r>
      <w:r>
        <w:rPr>
          <w:rFonts w:hint="eastAsia" w:ascii="仿宋_GB2312" w:eastAsia="仿宋_GB2312" w:cs="DengXian-Regular"/>
          <w:sz w:val="32"/>
          <w:szCs w:val="32"/>
          <w:lang w:val="en-US" w:eastAsia="zh-CN"/>
        </w:rPr>
        <w:t>0.03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5.36</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val="en-US" w:eastAsia="zh-CN"/>
        </w:rPr>
        <w:t>我部门厉行节约，严格控制公务用车运行维护费</w:t>
      </w:r>
      <w:r>
        <w:rPr>
          <w:rFonts w:hint="eastAsia" w:ascii="仿宋_GB2312" w:eastAsia="仿宋_GB2312" w:cs="DengXian-Regular"/>
          <w:sz w:val="32"/>
          <w:szCs w:val="32"/>
        </w:rPr>
        <w:t>。</w:t>
      </w:r>
    </w:p>
    <w:p>
      <w:pPr>
        <w:numPr>
          <w:ilvl w:val="0"/>
          <w:numId w:val="2"/>
        </w:numPr>
        <w:adjustRightInd w:val="0"/>
        <w:snapToGrid w:val="0"/>
        <w:spacing w:line="580" w:lineRule="exact"/>
        <w:ind w:firstLine="643" w:firstLineChars="200"/>
        <w:rPr>
          <w:rFonts w:hint="eastAsia" w:ascii="仿宋_GB2312" w:eastAsia="仿宋_GB2312" w:cs="DengXian-Regular"/>
          <w:color w:val="000000"/>
          <w:sz w:val="32"/>
          <w:szCs w:val="32"/>
          <w:highlight w:val="none"/>
          <w:lang w:eastAsia="zh-CN"/>
        </w:rPr>
      </w:pPr>
      <w:r>
        <w:rPr>
          <w:rFonts w:eastAsia="楷体_GB2312"/>
          <w:b/>
          <w:bCs/>
          <w:sz w:val="32"/>
          <w:szCs w:val="32"/>
        </w:rPr>
        <w:t>公务接待费支出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本部门2019年度公务接待共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人次。公务接待费支出较预算减少</w:t>
      </w:r>
      <w:r>
        <w:rPr>
          <w:rFonts w:hint="eastAsia" w:ascii="仿宋_GB2312" w:eastAsia="仿宋_GB2312" w:cs="DengXian-Regular"/>
          <w:sz w:val="32"/>
          <w:szCs w:val="32"/>
          <w:lang w:val="en-US" w:eastAsia="zh-CN"/>
        </w:rPr>
        <w:t>0.14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eastAsia="仿宋_GB2312"/>
          <w:sz w:val="32"/>
          <w:szCs w:val="32"/>
          <w:lang w:val="en-US" w:eastAsia="zh-CN"/>
        </w:rPr>
        <w:t>我单位严格落实中央八项规定，厉行节约，严格控制公务接待费</w:t>
      </w:r>
      <w:r>
        <w:rPr>
          <w:rFonts w:hint="eastAsia" w:ascii="仿宋_GB2312" w:eastAsia="仿宋_GB2312" w:cs="DengXian-Regular"/>
          <w:sz w:val="32"/>
          <w:szCs w:val="32"/>
        </w:rPr>
        <w:t>；</w:t>
      </w:r>
      <w:r>
        <w:rPr>
          <w:rFonts w:hint="eastAsia" w:ascii="仿宋_GB2312" w:eastAsia="仿宋_GB2312" w:cs="DengXian-Regular"/>
          <w:color w:val="000000"/>
          <w:sz w:val="32"/>
          <w:szCs w:val="32"/>
          <w:highlight w:val="none"/>
        </w:rPr>
        <w:t>与2018年度决算支出持平</w:t>
      </w:r>
      <w:r>
        <w:rPr>
          <w:rFonts w:hint="eastAsia" w:ascii="仿宋_GB2312" w:eastAsia="仿宋_GB2312" w:cs="DengXian-Regular"/>
          <w:color w:val="000000"/>
          <w:sz w:val="32"/>
          <w:szCs w:val="32"/>
          <w:highlight w:val="none"/>
          <w:lang w:eastAsia="zh-CN"/>
        </w:rPr>
        <w:t>。</w:t>
      </w:r>
    </w:p>
    <w:p>
      <w:pPr>
        <w:adjustRightInd w:val="0"/>
        <w:snapToGrid w:val="0"/>
        <w:spacing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%。部门自行组织对</w:t>
      </w: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自行</w:t>
      </w:r>
      <w:r>
        <w:rPr>
          <w:rFonts w:hint="eastAsia" w:ascii="仿宋_GB2312" w:hAnsi="仿宋_GB2312" w:eastAsia="仿宋_GB2312" w:cs="仿宋_GB2312"/>
          <w:sz w:val="32"/>
          <w:szCs w:val="32"/>
        </w:rPr>
        <w:t>开展绩效评价。从评价情况来看，</w:t>
      </w: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sz w:val="32"/>
          <w:szCs w:val="32"/>
        </w:rPr>
        <w:t>据《霸州市预算项目绩效重点评价管理暂行办法》的规定,我单位组织有关人员成立了绩效评价工作组,对</w:t>
      </w:r>
      <w:r>
        <w:rPr>
          <w:rFonts w:hint="eastAsia" w:ascii="仿宋_GB2312" w:hAnsi="仿宋_GB2312" w:eastAsia="仿宋_GB2312" w:cs="仿宋_GB2312"/>
          <w:sz w:val="32"/>
          <w:szCs w:val="32"/>
          <w:lang w:val="en-US" w:eastAsia="zh-CN"/>
        </w:rPr>
        <w:t>霸州市科普经费</w:t>
      </w:r>
      <w:r>
        <w:rPr>
          <w:rFonts w:hint="eastAsia" w:ascii="仿宋_GB2312" w:hAnsi="仿宋_GB2312" w:eastAsia="仿宋_GB2312" w:cs="仿宋_GB2312"/>
          <w:sz w:val="32"/>
          <w:szCs w:val="32"/>
        </w:rPr>
        <w:t>的资金使用情况进行绩效评价。2019年度一般公共预算项目支出项目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widowControl w:val="0"/>
        <w:numPr>
          <w:ilvl w:val="0"/>
          <w:numId w:val="3"/>
        </w:numPr>
        <w:wordWrap/>
        <w:adjustRightInd w:val="0"/>
        <w:snapToGrid w:val="0"/>
        <w:spacing w:before="0" w:after="0" w:line="58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在霸州市移动公司开通科普短信宣传，全年12个月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每月1000元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共计12000元。第二</w:t>
      </w:r>
      <w:r>
        <w:rPr>
          <w:rFonts w:hint="eastAsia" w:ascii="仿宋_GB2312" w:hAnsi="仿宋_GB2312" w:eastAsia="仿宋_GB2312" w:cs="仿宋_GB2312"/>
          <w:sz w:val="32"/>
          <w:szCs w:val="32"/>
        </w:rPr>
        <w:t>在全市15个乡镇、区办开展科普画廊展牌宣传100块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每块550元，共计55000元</w:t>
      </w:r>
      <w:r>
        <w:rPr>
          <w:rFonts w:hint="eastAsia" w:ascii="仿宋_GB2312" w:hAnsi="仿宋_GB2312" w:eastAsia="仿宋_GB2312" w:cs="仿宋_GB2312"/>
          <w:sz w:val="32"/>
          <w:szCs w:val="32"/>
        </w:rPr>
        <w:t>；开展科普日、科普周宣传活动，发放宣传用品（宣传资料1880册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每册10元</w:t>
      </w:r>
      <w:r>
        <w:rPr>
          <w:rFonts w:hint="eastAsia" w:ascii="仿宋_GB2312" w:hAnsi="仿宋_GB2312" w:eastAsia="仿宋_GB2312" w:cs="仿宋_GB2312"/>
          <w:sz w:val="32"/>
          <w:szCs w:val="32"/>
        </w:rPr>
        <w:t>、围裙5000个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每个10元</w:t>
      </w:r>
      <w:r>
        <w:rPr>
          <w:rFonts w:hint="eastAsia" w:ascii="仿宋_GB2312" w:hAnsi="仿宋_GB2312" w:eastAsia="仿宋_GB2312" w:cs="仿宋_GB2312"/>
          <w:sz w:val="32"/>
          <w:szCs w:val="32"/>
        </w:rPr>
        <w:t>、纸巾5000盒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每盒5元。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共计93800元。第三</w:t>
      </w:r>
      <w:r>
        <w:rPr>
          <w:rFonts w:hint="eastAsia" w:ascii="仿宋_GB2312" w:hAnsi="仿宋_GB2312" w:eastAsia="仿宋_GB2312" w:cs="仿宋_GB2312"/>
          <w:sz w:val="32"/>
          <w:szCs w:val="32"/>
        </w:rPr>
        <w:t>在隆泰社区更换展板18块（120平方米）。</w:t>
      </w:r>
      <w:r>
        <w:rPr>
          <w:rFonts w:hint="eastAsia" w:ascii="仿宋_GB2312" w:hAnsi="仿宋_GB2312" w:eastAsia="仿宋_GB2312" w:cs="仿宋_GB2312"/>
          <w:sz w:val="32"/>
          <w:szCs w:val="32"/>
          <w:lang w:val="en-US" w:eastAsia="zh-CN"/>
        </w:rPr>
        <w:t>共计第四</w:t>
      </w:r>
      <w:r>
        <w:rPr>
          <w:rFonts w:hint="eastAsia" w:ascii="仿宋_GB2312" w:hAnsi="仿宋_GB2312" w:eastAsia="仿宋_GB2312" w:cs="仿宋_GB2312"/>
          <w:sz w:val="32"/>
          <w:szCs w:val="32"/>
        </w:rPr>
        <w:t>科普e站基地3家，购买触摸屏一台及相关配套软件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共计10000元</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en-US" w:eastAsia="zh-CN"/>
        </w:rPr>
        <w:t>数量指标和实际完成值之间还有一定差距。</w:t>
      </w:r>
      <w:r>
        <w:rPr>
          <w:rFonts w:hint="eastAsia" w:ascii="仿宋_GB2312" w:hAnsi="仿宋_GB2312" w:eastAsia="仿宋_GB2312" w:cs="仿宋_GB2312"/>
          <w:sz w:val="32"/>
          <w:szCs w:val="32"/>
        </w:rPr>
        <w:t>下一步改进措施：</w:t>
      </w:r>
      <w:r>
        <w:rPr>
          <w:rFonts w:hint="eastAsia" w:ascii="仿宋" w:hAnsi="仿宋" w:eastAsia="仿宋" w:cs="仿宋"/>
          <w:b w:val="0"/>
          <w:bCs w:val="0"/>
          <w:sz w:val="32"/>
          <w:szCs w:val="32"/>
          <w:lang w:val="en-US" w:eastAsia="zh-CN"/>
        </w:rPr>
        <w:t>在绩效目标的完成上仍有提升空间，如在具体项目的落实时效、操作规范等方面，还有待进一步改进。</w:t>
      </w:r>
    </w:p>
    <w:p>
      <w:pPr>
        <w:numPr>
          <w:ilvl w:val="0"/>
          <w:numId w:val="3"/>
        </w:numPr>
        <w:adjustRightInd w:val="0"/>
        <w:snapToGrid w:val="0"/>
        <w:spacing w:after="0" w:line="580" w:lineRule="exact"/>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科普活动经费</w:t>
      </w:r>
      <w:r>
        <w:rPr>
          <w:rFonts w:hint="eastAsia" w:ascii="仿宋_GB2312" w:hAnsi="仿宋_GB2312" w:eastAsia="仿宋_GB2312" w:cs="仿宋_GB2312"/>
          <w:sz w:val="32"/>
          <w:szCs w:val="32"/>
        </w:rPr>
        <w:t>项目绩效自评综述：</w:t>
      </w:r>
      <w:r>
        <w:rPr>
          <w:rFonts w:hint="eastAsia" w:ascii="仿宋" w:hAnsi="仿宋" w:eastAsia="仿宋" w:cs="仿宋"/>
          <w:b w:val="0"/>
          <w:bCs w:val="0"/>
          <w:sz w:val="32"/>
          <w:szCs w:val="32"/>
          <w:lang w:val="en-US" w:eastAsia="zh-CN"/>
        </w:rPr>
        <w:t>2019年参与考评的1个专项项目评价等级为“优”，评优率100%。</w:t>
      </w:r>
    </w:p>
    <w:p>
      <w:pPr>
        <w:numPr>
          <w:ilvl w:val="0"/>
          <w:numId w:val="4"/>
        </w:numPr>
        <w:adjustRightInd w:val="0"/>
        <w:snapToGrid w:val="0"/>
        <w:spacing w:line="580" w:lineRule="exact"/>
        <w:ind w:left="420" w:leftChars="200"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无）</w:t>
      </w:r>
    </w:p>
    <w:p>
      <w:pPr>
        <w:numPr>
          <w:ilvl w:val="0"/>
          <w:numId w:val="0"/>
        </w:numPr>
        <w:adjustRightInd w:val="0"/>
        <w:snapToGrid w:val="0"/>
        <w:spacing w:line="240" w:lineRule="auto"/>
        <w:ind w:left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object>
          <v:shape id="_x0000_i1025" o:spt="75" type="#_x0000_t75" style="height:637.2pt;width:379.15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WPS.Doc.6" ShapeID="_x0000_i1025" DrawAspect="Content" ObjectID="_1468075725" r:id="rId4">
            <o:LockedField>false</o:LockedField>
          </o:OLEObject>
        </w:object>
      </w:r>
      <w:r>
        <w:rPr>
          <w:rFonts w:hint="eastAsia" w:ascii="仿宋_GB2312" w:hAnsi="仿宋_GB2312" w:eastAsia="仿宋_GB2312" w:cs="仿宋_GB2312"/>
          <w:b/>
          <w:bCs/>
          <w:kern w:val="2"/>
          <w:sz w:val="32"/>
          <w:szCs w:val="32"/>
          <w:lang w:val="en-US" w:eastAsia="zh-CN" w:bidi="ar-SA"/>
        </w:rPr>
        <w:object>
          <v:shape id="_x0000_i1026" o:spt="75" type="#_x0000_t75" style="height:637.2pt;width:379.15pt;" o:ole="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o:OLEObject Type="Embed" ProgID="WPS.Doc.6" ShapeID="_x0000_i1026" DrawAspect="Content" ObjectID="_1468075726" r:id="rId6">
            <o:LockedField>false</o:LockedField>
          </o:OLEObject>
        </w:object>
      </w:r>
      <w:r>
        <w:rPr>
          <w:rFonts w:hint="eastAsia" w:ascii="仿宋_GB2312" w:hAnsi="仿宋_GB2312" w:eastAsia="仿宋_GB2312" w:cs="仿宋_GB2312"/>
          <w:b/>
          <w:bCs/>
          <w:kern w:val="2"/>
          <w:sz w:val="32"/>
          <w:szCs w:val="32"/>
          <w:lang w:val="en-US" w:eastAsia="zh-CN" w:bidi="ar-SA"/>
        </w:rPr>
        <w:object>
          <v:shape id="_x0000_i1027" o:spt="75" type="#_x0000_t75" style="height:637.2pt;width:379.15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WPS.Doc.6" ShapeID="_x0000_i1027" DrawAspect="Content" ObjectID="_1468075727" r:id="rId8">
            <o:LockedField>false</o:LockedField>
          </o:OLEObject>
        </w:object>
      </w:r>
      <w:r>
        <w:rPr>
          <w:rFonts w:hint="eastAsia" w:ascii="仿宋_GB2312" w:hAnsi="仿宋_GB2312" w:eastAsia="仿宋_GB2312" w:cs="仿宋_GB2312"/>
          <w:b/>
          <w:bCs/>
          <w:kern w:val="2"/>
          <w:sz w:val="32"/>
          <w:szCs w:val="32"/>
          <w:lang w:val="en-US" w:eastAsia="zh-CN" w:bidi="ar-SA"/>
        </w:rPr>
        <w:object>
          <v:shape id="_x0000_i1028" o:spt="75" alt="" type="#_x0000_t75" style="height:1411.4pt;width:360.25pt;" o:ole="t" filled="f" o:preferrelative="t" stroked="f" coordsize="21600,21600">
            <v:path/>
            <v:fill on="f" focussize="0,0"/>
            <v:stroke on="f"/>
            <v:imagedata r:id="rId11" blacklevel="0f" o:title=""/>
            <o:lock v:ext="edit" aspectratio="t"/>
            <w10:wrap type="none"/>
            <w10:anchorlock/>
          </v:shape>
          <o:OLEObject Type="Embed" ProgID="ET.Xls.6" ShapeID="_x0000_i1028" DrawAspect="Content" ObjectID="_1468075728" r:id="rId10">
            <o:LockedField>false</o:LockedField>
          </o:OLEObject>
        </w:objec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4"/>
        <w:spacing w:before="0" w:after="0" w:line="580" w:lineRule="exact"/>
        <w:ind w:firstLine="640" w:firstLineChars="200"/>
        <w:rPr>
          <w:rFonts w:hint="eastAsia" w:ascii="仿宋_GB2312" w:eastAsia="仿宋_GB2312" w:cs="DengXian-Regular"/>
          <w:b w:val="0"/>
        </w:rPr>
      </w:pPr>
      <w:r>
        <w:rPr>
          <w:rFonts w:hint="eastAsia" w:ascii="仿宋_GB2312" w:eastAsia="仿宋_GB2312" w:cs="DengXian-Regular"/>
          <w:b w:val="0"/>
        </w:rPr>
        <w:t>本部门2019年度机关运行经费支出</w:t>
      </w:r>
      <w:r>
        <w:rPr>
          <w:rFonts w:hint="eastAsia" w:ascii="仿宋_GB2312" w:eastAsia="仿宋_GB2312" w:cs="DengXian-Regular"/>
          <w:b w:val="0"/>
          <w:lang w:val="en-US" w:eastAsia="zh-CN"/>
        </w:rPr>
        <w:t>20.46</w:t>
      </w:r>
      <w:r>
        <w:rPr>
          <w:rFonts w:hint="eastAsia" w:ascii="仿宋_GB2312" w:eastAsia="仿宋_GB2312" w:cs="DengXian-Regular"/>
          <w:b w:val="0"/>
        </w:rPr>
        <w:t>元，</w:t>
      </w:r>
      <w:r>
        <w:rPr>
          <w:rFonts w:hint="eastAsia" w:ascii="仿宋_GB2312" w:eastAsia="仿宋_GB2312" w:cs="DengXian-Regular"/>
          <w:b w:val="0"/>
          <w:lang w:val="en-US" w:eastAsia="zh-CN"/>
        </w:rPr>
        <w:t>比年初预算数减少2.8万元，降低12.04%。主要是节约三公经费支出。</w:t>
      </w:r>
      <w:r>
        <w:rPr>
          <w:rFonts w:hint="eastAsia" w:ascii="仿宋_GB2312" w:eastAsia="仿宋_GB2312" w:cs="DengXian-Regular"/>
          <w:b w:val="0"/>
        </w:rPr>
        <w:t>比2018年度</w:t>
      </w:r>
      <w:r>
        <w:rPr>
          <w:rFonts w:hint="eastAsia" w:ascii="仿宋_GB2312" w:eastAsia="仿宋_GB2312" w:cs="DengXian-Regular"/>
          <w:b w:val="0"/>
          <w:lang w:val="en-US" w:eastAsia="zh-CN"/>
        </w:rPr>
        <w:t>决算</w:t>
      </w:r>
      <w:r>
        <w:rPr>
          <w:rFonts w:hint="eastAsia" w:ascii="仿宋_GB2312" w:eastAsia="仿宋_GB2312" w:cs="DengXian-Regular"/>
          <w:b w:val="0"/>
        </w:rPr>
        <w:t>减少</w:t>
      </w:r>
      <w:r>
        <w:rPr>
          <w:rFonts w:hint="eastAsia" w:ascii="仿宋_GB2312" w:eastAsia="仿宋_GB2312" w:cs="DengXian-Regular"/>
          <w:b w:val="0"/>
          <w:lang w:val="en-US" w:eastAsia="zh-CN"/>
        </w:rPr>
        <w:t>0.42</w:t>
      </w:r>
      <w:r>
        <w:rPr>
          <w:rFonts w:hint="eastAsia" w:ascii="仿宋_GB2312" w:eastAsia="仿宋_GB2312" w:cs="DengXian-Regular"/>
          <w:b w:val="0"/>
        </w:rPr>
        <w:t>万元，降低</w:t>
      </w:r>
      <w:r>
        <w:rPr>
          <w:rFonts w:hint="eastAsia" w:ascii="仿宋_GB2312" w:eastAsia="仿宋_GB2312" w:cs="DengXian-Regular"/>
          <w:b w:val="0"/>
          <w:lang w:val="en-US" w:eastAsia="zh-CN"/>
        </w:rPr>
        <w:t>2.20</w:t>
      </w:r>
      <w:r>
        <w:rPr>
          <w:rFonts w:hint="eastAsia" w:ascii="仿宋_GB2312" w:eastAsia="仿宋_GB2312" w:cs="DengXian-Regular"/>
          <w:b w:val="0"/>
        </w:rPr>
        <w:t>%。主要是</w:t>
      </w:r>
      <w:r>
        <w:rPr>
          <w:rFonts w:hint="eastAsia" w:ascii="仿宋_GB2312" w:eastAsia="仿宋_GB2312" w:cs="DengXian-Regular"/>
          <w:b w:val="0"/>
          <w:lang w:val="en-US" w:eastAsia="zh-CN"/>
        </w:rPr>
        <w:t>本部门严格控制各项日常公用经费开支。</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与2018年持平</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较上年无增减变化</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 xml:space="preserve">1. </w:t>
      </w:r>
      <w:r>
        <w:rPr>
          <w:rFonts w:hint="eastAsia" w:ascii="仿宋_GB2312" w:eastAsia="仿宋_GB2312" w:cs="DengXian-Regular"/>
          <w:sz w:val="32"/>
          <w:szCs w:val="32"/>
          <w:lang w:val="en-US" w:eastAsia="zh-CN"/>
        </w:rPr>
        <w:t>本部门2019年度政府性基金无收支及结转结余情况，故政府性基金预算财政拨款收入支出决算表以空表列示；国有资本经营预算财政拨款无支出情况，故国有资本经营预算财政拨款支出决算表以空表列示。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after="0" w:line="580" w:lineRule="exact"/>
        <w:ind w:firstLine="420" w:firstLineChars="200"/>
        <w:jc w:val="left"/>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相关名词解释</w:t>
      </w:r>
    </w:p>
    <w:p>
      <w:pPr>
        <w:sectPr>
          <w:pgSz w:w="11906" w:h="16838"/>
          <w:pgMar w:top="2098" w:right="1474" w:bottom="1984" w:left="1588" w:header="851" w:footer="992" w:gutter="0"/>
          <w:cols w:space="720" w:num="1"/>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line="1200" w:lineRule="exact"/>
        <w:jc w:val="center"/>
        <w:rPr>
          <w:rFonts w:ascii="黑体" w:hAnsi="宋体" w:eastAsia="黑体"/>
          <w:color w:val="000000"/>
          <w:sz w:val="96"/>
          <w:szCs w:val="96"/>
        </w:rPr>
      </w:pPr>
    </w:p>
    <w:p>
      <w:pPr>
        <w:widowControl/>
        <w:spacing w:line="560" w:lineRule="exact"/>
        <w:ind w:firstLine="640" w:firstLineChars="200"/>
        <w:rPr>
          <w:rFonts w:ascii="仿宋_GB2312" w:hAnsi="宋体" w:eastAsia="仿宋_GB2312"/>
          <w:color w:val="000000"/>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line="1200" w:lineRule="exact"/>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第四部分</w:t>
      </w:r>
    </w:p>
    <w:p>
      <w:pPr>
        <w:widowControl/>
        <w:spacing w:line="1200" w:lineRule="exact"/>
        <w:jc w:val="center"/>
        <w:rPr>
          <w:color w:val="000000"/>
          <w:sz w:val="72"/>
          <w:szCs w:val="96"/>
        </w:rPr>
      </w:pPr>
      <w:r>
        <w:rPr>
          <w:rFonts w:hint="eastAsia" w:ascii="黑体" w:hAnsi="宋体" w:eastAsia="黑体"/>
          <w:color w:val="000000"/>
          <w:sz w:val="72"/>
          <w:szCs w:val="96"/>
        </w:rPr>
        <w:t>2019年度部门决算报表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widowControl/>
        <w:spacing w:after="0" w:line="240" w:lineRule="auto"/>
        <w:jc w:val="left"/>
        <w:rPr>
          <w:rFonts w:ascii="宋体" w:hAnsi="宋体" w:cs="ArialUnicodeMS"/>
          <w:color w:val="000000"/>
          <w:kern w:val="0"/>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widowControl/>
        <w:spacing w:after="0" w:line="240" w:lineRule="auto"/>
        <w:jc w:val="left"/>
        <w:rPr>
          <w:rFonts w:ascii="宋体" w:hAnsi="宋体" w:cs="ArialUnicodeMS"/>
          <w:color w:val="000000"/>
          <w:kern w:val="0"/>
        </w:rPr>
      </w:pPr>
    </w:p>
    <w:p>
      <w:pPr>
        <w:widowControl/>
        <w:spacing w:line="240" w:lineRule="auto"/>
        <w:rPr>
          <w:rFonts w:hint="eastAsia"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i1029" o:spt="75" alt="" type="#_x0000_t75" style="height:627pt;width:483.75pt;" o:ole="t" filled="f" o:preferrelative="t" stroked="f" coordsize="21600,21600">
            <v:path/>
            <v:fill on="f" focussize="0,0"/>
            <v:stroke on="f"/>
            <v:imagedata r:id="rId13" blacklevel="0f" o:title=""/>
            <o:lock v:ext="edit" aspectratio="t"/>
            <w10:wrap type="none"/>
            <w10:anchorlock/>
          </v:shape>
          <o:OLEObject Type="Embed" ProgID="ET.Xls.6" ShapeID="_x0000_i1029" DrawAspect="Content" ObjectID="_1468075729" r:id="rId12">
            <o:LockedField>false</o:LockedField>
          </o:OLEObject>
        </w:object>
      </w:r>
      <w:r>
        <w:rPr>
          <w:rFonts w:ascii="黑体" w:hAnsi="宋体" w:eastAsia="黑体" w:cs="Times New Roman"/>
          <w:color w:val="000000"/>
          <w:kern w:val="2"/>
          <w:sz w:val="21"/>
          <w:szCs w:val="21"/>
          <w:lang w:val="en-US" w:eastAsia="zh-CN" w:bidi="ar-SA"/>
        </w:rPr>
        <w:object>
          <v:shape id="_x0000_i1030" o:spt="75" alt="" type="#_x0000_t75" style="height:354.2pt;width:478.85pt;" o:ole="t" filled="f" o:preferrelative="t" stroked="f" coordsize="21600,21600">
            <v:path/>
            <v:fill on="f" focussize="0,0"/>
            <v:stroke on="f"/>
            <v:imagedata r:id="rId15" blacklevel="0f" o:title=""/>
            <o:lock v:ext="edit" aspectratio="t"/>
            <w10:wrap type="none"/>
            <w10:anchorlock/>
          </v:shape>
          <o:OLEObject Type="Embed" ProgID="ET.Xls.6" ShapeID="_x0000_i1030" DrawAspect="Content" ObjectID="_1468075730" r:id="rId14">
            <o:LockedField>false</o:LockedField>
          </o:OLEObject>
        </w:object>
      </w: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i1031" o:spt="75" alt="" type="#_x0000_t75" style="height:343.4pt;width:485.55pt;" o:ole="t" filled="f" o:preferrelative="t" stroked="f" coordsize="21600,21600">
            <v:path/>
            <v:fill on="f" focussize="0,0"/>
            <v:stroke on="f"/>
            <v:imagedata r:id="rId17" blacklevel="0f" o:title=""/>
            <o:lock v:ext="edit" aspectratio="t"/>
            <w10:wrap type="none"/>
            <w10:anchorlock/>
          </v:shape>
          <o:OLEObject Type="Embed" ProgID="ET.Xls.6" ShapeID="_x0000_i1031" DrawAspect="Content" ObjectID="_1468075731" r:id="rId16">
            <o:LockedField>false</o:LockedField>
          </o:OLEObject>
        </w:object>
      </w: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i1032" o:spt="75" alt="" type="#_x0000_t75" style="height:635.85pt;width:479.25pt;" o:ole="t" filled="f" o:preferrelative="t" stroked="f" coordsize="21600,21600">
            <v:path/>
            <v:fill on="f" focussize="0,0"/>
            <v:stroke on="f"/>
            <v:imagedata r:id="rId19" blacklevel="0f" o:title=""/>
            <o:lock v:ext="edit" aspectratio="t"/>
            <w10:wrap type="none"/>
            <w10:anchorlock/>
          </v:shape>
          <o:OLEObject Type="Embed" ProgID="ET.Xls.6" ShapeID="_x0000_i1032" DrawAspect="Content" ObjectID="_1468075732" r:id="rId18">
            <o:LockedField>false</o:LockedField>
          </o:OLEObject>
        </w:object>
      </w:r>
      <w:r>
        <w:rPr>
          <w:rFonts w:ascii="黑体" w:hAnsi="宋体" w:eastAsia="黑体" w:cs="Times New Roman"/>
          <w:color w:val="000000"/>
          <w:kern w:val="2"/>
          <w:sz w:val="21"/>
          <w:szCs w:val="21"/>
          <w:lang w:val="en-US" w:eastAsia="zh-CN" w:bidi="ar-SA"/>
        </w:rPr>
        <w:object>
          <v:shape id="_x0000_i1033" o:spt="75" alt="" type="#_x0000_t75" style="height:342.65pt;width:485.25pt;" o:ole="t" filled="f" o:preferrelative="t" stroked="f" coordsize="21600,21600">
            <v:path/>
            <v:fill on="f" focussize="0,0"/>
            <v:stroke on="f"/>
            <v:imagedata r:id="rId21" blacklevel="0f" o:title=""/>
            <o:lock v:ext="edit" aspectratio="t"/>
            <w10:wrap type="none"/>
            <w10:anchorlock/>
          </v:shape>
          <o:OLEObject Type="Embed" ProgID="ET.Xls.6" ShapeID="_x0000_i1033" DrawAspect="Content" ObjectID="_1468075733" r:id="rId20">
            <o:LockedField>false</o:LockedField>
          </o:OLEObject>
        </w:object>
      </w: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i1034" o:spt="75" alt="" type="#_x0000_t75" style="height:651.7pt;width:472.5pt;" o:ole="t" filled="f" o:preferrelative="t" stroked="f" coordsize="21600,21600">
            <v:path/>
            <v:fill on="f" focussize="0,0"/>
            <v:stroke on="f"/>
            <v:imagedata r:id="rId23" blacklevel="0f" o:title=""/>
            <o:lock v:ext="edit" aspectratio="t"/>
            <w10:wrap type="none"/>
            <w10:anchorlock/>
          </v:shape>
          <o:OLEObject Type="Embed" ProgID="ET.Xls.6" ShapeID="_x0000_i1034" DrawAspect="Content" ObjectID="_1468075734" r:id="rId22">
            <o:LockedField>false</o:LockedField>
          </o:OLEObject>
        </w:object>
      </w:r>
      <w:r>
        <w:rPr>
          <w:rFonts w:ascii="黑体" w:hAnsi="宋体" w:eastAsia="黑体" w:cs="Times New Roman"/>
          <w:color w:val="000000"/>
          <w:kern w:val="2"/>
          <w:sz w:val="21"/>
          <w:szCs w:val="21"/>
          <w:lang w:val="en-US" w:eastAsia="zh-CN" w:bidi="ar-SA"/>
        </w:rPr>
        <w:object>
          <v:shape id="_x0000_i1035" o:spt="75" alt="" type="#_x0000_t75" style="height:198.35pt;width:484.85pt;" o:ole="t" filled="f" o:preferrelative="t" stroked="f" coordsize="21600,21600">
            <v:path/>
            <v:fill on="f" focussize="0,0"/>
            <v:stroke on="f"/>
            <v:imagedata r:id="rId25" blacklevel="0f" o:title=""/>
            <o:lock v:ext="edit" aspectratio="t"/>
            <w10:wrap type="none"/>
            <w10:anchorlock/>
          </v:shape>
          <o:OLEObject Type="Embed" ProgID="ET.Xls.6" ShapeID="_x0000_i1035" DrawAspect="Content" ObjectID="_1468075735" r:id="rId24">
            <o:LockedField>false</o:LockedField>
          </o:OLEObject>
        </w:object>
      </w: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r>
        <w:rPr>
          <w:rFonts w:ascii="黑体" w:hAnsi="宋体" w:eastAsia="黑体" w:cs="Times New Roman"/>
          <w:color w:val="000000"/>
          <w:kern w:val="2"/>
          <w:sz w:val="21"/>
          <w:szCs w:val="21"/>
          <w:lang w:val="en-US" w:eastAsia="zh-CN" w:bidi="ar-SA"/>
        </w:rPr>
        <w:object>
          <v:shape id="_x0000_i1036" o:spt="75" alt="" type="#_x0000_t75" style="height:249.5pt;width:485.55pt;" o:ole="t" filled="f" o:preferrelative="t" stroked="f" coordsize="21600,21600">
            <v:path/>
            <v:fill on="f" focussize="0,0"/>
            <v:stroke on="f"/>
            <v:imagedata r:id="rId27" blacklevel="0f" o:title=""/>
            <o:lock v:ext="edit" aspectratio="t"/>
            <w10:wrap type="none"/>
            <w10:anchorlock/>
          </v:shape>
          <o:OLEObject Type="Embed" ProgID="ET.Xls.6" ShapeID="_x0000_i1036" DrawAspect="Content" ObjectID="_1468075736" r:id="rId26">
            <o:LockedField>false</o:LockedField>
          </o:OLEObject>
        </w:object>
      </w: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hint="eastAsia" w:ascii="黑体" w:hAnsi="宋体" w:eastAsia="黑体"/>
          <w:color w:val="000000"/>
          <w:szCs w:val="21"/>
        </w:rPr>
      </w:pPr>
    </w:p>
    <w:p>
      <w:pPr>
        <w:widowControl/>
        <w:spacing w:line="240" w:lineRule="auto"/>
        <w:rPr>
          <w:rFonts w:ascii="黑体" w:hAnsi="宋体" w:eastAsia="黑体" w:cs="Times New Roman"/>
          <w:color w:val="000000"/>
          <w:kern w:val="2"/>
          <w:sz w:val="21"/>
          <w:szCs w:val="21"/>
          <w:lang w:val="en-US" w:eastAsia="zh-CN" w:bidi="ar-SA"/>
        </w:rPr>
      </w:pPr>
      <w:bookmarkStart w:id="0" w:name="_GoBack"/>
      <w:r>
        <w:rPr>
          <w:rFonts w:ascii="黑体" w:hAnsi="宋体" w:eastAsia="黑体" w:cs="Times New Roman"/>
          <w:color w:val="000000"/>
          <w:kern w:val="2"/>
          <w:sz w:val="21"/>
          <w:szCs w:val="21"/>
          <w:lang w:val="en-US" w:eastAsia="zh-CN" w:bidi="ar-SA"/>
        </w:rPr>
        <w:object>
          <v:shape id="_x0000_i1037" o:spt="75" alt="" type="#_x0000_t75" style="height:229.2pt;width:483pt;" o:ole="t" filled="f" o:preferrelative="t" stroked="f" coordsize="21600,21600">
            <v:path/>
            <v:fill on="f" focussize="0,0"/>
            <v:stroke on="f"/>
            <v:imagedata r:id="rId29" blacklevel="0f" o:title=""/>
            <o:lock v:ext="edit" aspectratio="t"/>
            <w10:wrap type="none"/>
            <w10:anchorlock/>
          </v:shape>
          <o:OLEObject Type="Embed" ProgID="ET.Xls.6" ShapeID="_x0000_i1037" DrawAspect="Content" ObjectID="_1468075737" r:id="rId28">
            <o:LockedField>false</o:LockedField>
          </o:OLEObject>
        </w:object>
      </w:r>
      <w:bookmarkEnd w:id="0"/>
    </w:p>
    <w:p>
      <w:pPr>
        <w:widowControl/>
        <w:spacing w:line="240" w:lineRule="auto"/>
        <w:rPr>
          <w:rFonts w:hint="eastAsia" w:ascii="黑体" w:hAnsi="宋体" w:eastAsia="黑体" w:cs="Times New Roman"/>
          <w:color w:val="000000"/>
          <w:kern w:val="2"/>
          <w:sz w:val="21"/>
          <w:szCs w:val="21"/>
          <w:lang w:val="en-US" w:eastAsia="zh-CN" w:bidi="ar-SA"/>
        </w:rPr>
      </w:pPr>
    </w:p>
    <w:sectPr>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3"/>
      <w:numFmt w:val="chineseCounting"/>
      <w:suff w:val="nothing"/>
      <w:lvlText w:val="（%1）"/>
      <w:lvlJc w:val="left"/>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6"/>
    <w:multiLevelType w:val="singleLevel"/>
    <w:tmpl w:val="00000006"/>
    <w:lvl w:ilvl="0" w:tentative="0">
      <w:start w:val="3"/>
      <w:numFmt w:val="decimal"/>
      <w:suff w:val="nothing"/>
      <w:lvlText w:val="%1."/>
      <w:lvlJc w:val="left"/>
    </w:lvl>
  </w:abstractNum>
  <w:abstractNum w:abstractNumId="3">
    <w:nsid w:val="00000007"/>
    <w:multiLevelType w:val="singleLevel"/>
    <w:tmpl w:val="00000007"/>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2907DBF"/>
    <w:rsid w:val="64A41271"/>
    <w:rsid w:val="6C4C0C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uiPriority w:val="0"/>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14"/>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15"/>
    <w:uiPriority w:val="0"/>
    <w:pPr>
      <w:keepNext/>
      <w:keepLines/>
      <w:spacing w:before="280" w:after="290" w:line="376" w:lineRule="auto"/>
      <w:outlineLvl w:val="3"/>
    </w:pPr>
    <w:rPr>
      <w:rFonts w:ascii="Calibri" w:hAnsi="Calibri" w:eastAsia="宋体" w:cs="黑体"/>
      <w:b/>
      <w:bCs/>
      <w:sz w:val="28"/>
      <w:szCs w:val="28"/>
    </w:rPr>
  </w:style>
  <w:style w:type="character" w:default="1" w:styleId="11">
    <w:name w:val="Default Paragraph Font"/>
    <w:uiPriority w:val="0"/>
  </w:style>
  <w:style w:type="table" w:default="1" w:styleId="10">
    <w:name w:val="Normal Table"/>
    <w:semiHidden/>
    <w:uiPriority w:val="0"/>
    <w:tblPr>
      <w:tblCellMar>
        <w:top w:w="0" w:type="dxa"/>
        <w:left w:w="108" w:type="dxa"/>
        <w:bottom w:w="0" w:type="dxa"/>
        <w:right w:w="108" w:type="dxa"/>
      </w:tblCellMar>
    </w:tbl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2"/>
    <w:uiPriority w:val="0"/>
    <w:pPr>
      <w:widowControl/>
      <w:spacing w:after="200" w:line="276" w:lineRule="auto"/>
      <w:jc w:val="left"/>
    </w:pPr>
    <w:rPr>
      <w:rFonts w:ascii="Calibri" w:hAnsi="Calibri" w:eastAsia="宋体" w:cs="黑体"/>
      <w:i/>
      <w:iCs/>
      <w:color w:val="F0A22E"/>
      <w:spacing w:val="15"/>
      <w:kern w:val="0"/>
      <w:sz w:val="24"/>
      <w:szCs w:val="24"/>
    </w:rPr>
  </w:style>
  <w:style w:type="paragraph" w:styleId="9">
    <w:name w:val="Title"/>
    <w:basedOn w:val="1"/>
    <w:next w:val="1"/>
    <w:link w:val="23"/>
    <w:uiPriority w:val="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character" w:customStyle="1" w:styleId="12">
    <w:name w:val="标题 1 Char"/>
    <w:basedOn w:val="11"/>
    <w:link w:val="2"/>
    <w:semiHidden/>
    <w:uiPriority w:val="0"/>
    <w:rPr>
      <w:rFonts w:ascii="Times New Roman" w:hAnsi="Times New Roman" w:eastAsia="宋体" w:cs="Times New Roman"/>
      <w:b/>
      <w:bCs/>
      <w:kern w:val="44"/>
      <w:sz w:val="44"/>
      <w:szCs w:val="44"/>
    </w:rPr>
  </w:style>
  <w:style w:type="character" w:customStyle="1" w:styleId="13">
    <w:name w:val="标题 2 Char"/>
    <w:basedOn w:val="11"/>
    <w:link w:val="3"/>
    <w:semiHidden/>
    <w:uiPriority w:val="0"/>
    <w:rPr>
      <w:rFonts w:ascii="Calibri" w:hAnsi="Calibri" w:eastAsia="宋体" w:cs="黑体"/>
      <w:b/>
      <w:bCs/>
      <w:sz w:val="32"/>
      <w:szCs w:val="32"/>
    </w:rPr>
  </w:style>
  <w:style w:type="character" w:customStyle="1" w:styleId="14">
    <w:name w:val="标题 3 Char"/>
    <w:basedOn w:val="11"/>
    <w:link w:val="4"/>
    <w:semiHidden/>
    <w:uiPriority w:val="0"/>
    <w:rPr>
      <w:rFonts w:ascii="Times New Roman" w:hAnsi="Times New Roman" w:eastAsia="宋体" w:cs="Times New Roman"/>
      <w:b/>
      <w:bCs/>
      <w:sz w:val="32"/>
      <w:szCs w:val="32"/>
    </w:rPr>
  </w:style>
  <w:style w:type="character" w:customStyle="1" w:styleId="15">
    <w:name w:val="标题 4 Char"/>
    <w:basedOn w:val="11"/>
    <w:link w:val="5"/>
    <w:semiHidden/>
    <w:uiPriority w:val="0"/>
    <w:rPr>
      <w:rFonts w:ascii="Calibri" w:hAnsi="Calibri" w:eastAsia="宋体" w:cs="黑体"/>
      <w:b/>
      <w:bCs/>
      <w:sz w:val="28"/>
      <w:szCs w:val="28"/>
    </w:rPr>
  </w:style>
  <w:style w:type="character" w:customStyle="1" w:styleId="16">
    <w:name w:val="文档结构图 Char"/>
    <w:basedOn w:val="11"/>
    <w:link w:val="17"/>
    <w:semiHidden/>
    <w:uiPriority w:val="0"/>
    <w:rPr>
      <w:rFonts w:ascii="宋体"/>
      <w:kern w:val="2"/>
      <w:sz w:val="18"/>
      <w:szCs w:val="18"/>
    </w:rPr>
  </w:style>
  <w:style w:type="paragraph" w:customStyle="1" w:styleId="17">
    <w:name w:val="Document Map"/>
    <w:basedOn w:val="1"/>
    <w:link w:val="16"/>
    <w:uiPriority w:val="0"/>
    <w:rPr>
      <w:rFonts w:ascii="宋体"/>
      <w:kern w:val="2"/>
      <w:sz w:val="18"/>
      <w:szCs w:val="18"/>
    </w:rPr>
  </w:style>
  <w:style w:type="character" w:customStyle="1" w:styleId="18">
    <w:name w:val="日期 Char"/>
    <w:basedOn w:val="11"/>
    <w:link w:val="19"/>
    <w:semiHidden/>
    <w:uiPriority w:val="0"/>
    <w:rPr>
      <w:rFonts w:ascii="Times New Roman" w:hAnsi="Times New Roman" w:eastAsia="宋体" w:cs="Times New Roman"/>
      <w:szCs w:val="24"/>
    </w:rPr>
  </w:style>
  <w:style w:type="paragraph" w:customStyle="1" w:styleId="19">
    <w:name w:val="Date"/>
    <w:basedOn w:val="1"/>
    <w:next w:val="1"/>
    <w:link w:val="18"/>
    <w:uiPriority w:val="0"/>
    <w:pPr>
      <w:ind w:left="100" w:leftChars="2500"/>
    </w:pPr>
    <w:rPr>
      <w:rFonts w:ascii="Times New Roman" w:hAnsi="Times New Roman" w:eastAsia="宋体" w:cs="Times New Roman"/>
      <w:szCs w:val="24"/>
    </w:rPr>
  </w:style>
  <w:style w:type="character" w:customStyle="1" w:styleId="20">
    <w:name w:val="页脚 Char"/>
    <w:basedOn w:val="11"/>
    <w:link w:val="6"/>
    <w:semiHidden/>
    <w:uiPriority w:val="0"/>
    <w:rPr>
      <w:sz w:val="18"/>
      <w:szCs w:val="18"/>
    </w:rPr>
  </w:style>
  <w:style w:type="character" w:customStyle="1" w:styleId="21">
    <w:name w:val="页眉 Char"/>
    <w:basedOn w:val="11"/>
    <w:link w:val="7"/>
    <w:semiHidden/>
    <w:uiPriority w:val="0"/>
    <w:rPr>
      <w:sz w:val="18"/>
      <w:szCs w:val="18"/>
    </w:rPr>
  </w:style>
  <w:style w:type="character" w:customStyle="1" w:styleId="22">
    <w:name w:val="副标题 Char"/>
    <w:basedOn w:val="11"/>
    <w:link w:val="8"/>
    <w:semiHidden/>
    <w:uiPriority w:val="0"/>
    <w:rPr>
      <w:rFonts w:ascii="Calibri" w:hAnsi="Calibri" w:eastAsia="宋体" w:cs="黑体"/>
      <w:i/>
      <w:iCs/>
      <w:color w:val="F0A22E"/>
      <w:spacing w:val="15"/>
      <w:kern w:val="0"/>
      <w:sz w:val="24"/>
      <w:szCs w:val="24"/>
    </w:rPr>
  </w:style>
  <w:style w:type="character" w:customStyle="1" w:styleId="23">
    <w:name w:val="标题 Char"/>
    <w:basedOn w:val="11"/>
    <w:link w:val="9"/>
    <w:semiHidden/>
    <w:uiPriority w:val="0"/>
    <w:rPr>
      <w:rFonts w:ascii="Calibri" w:hAnsi="Calibri" w:eastAsia="宋体" w:cs="黑体"/>
      <w:color w:val="392B23"/>
      <w:spacing w:val="5"/>
      <w:kern w:val="28"/>
      <w:sz w:val="52"/>
      <w:szCs w:val="52"/>
    </w:rPr>
  </w:style>
  <w:style w:type="paragraph" w:customStyle="1" w:styleId="24">
    <w:name w:val="批注框文本 Char Char"/>
    <w:basedOn w:val="1"/>
    <w:link w:val="27"/>
    <w:uiPriority w:val="0"/>
    <w:rPr>
      <w:rFonts w:ascii="Times New Roman" w:hAnsi="Times New Roman" w:eastAsia="宋体" w:cs="Times New Roman"/>
      <w:sz w:val="18"/>
      <w:szCs w:val="18"/>
    </w:rPr>
  </w:style>
  <w:style w:type="paragraph" w:customStyle="1" w:styleId="25">
    <w:name w:val="No Spacing"/>
    <w:link w:val="28"/>
    <w:uiPriority w:val="0"/>
    <w:pPr>
      <w:spacing w:after="160" w:line="480" w:lineRule="auto"/>
    </w:pPr>
    <w:rPr>
      <w:rFonts w:ascii="Times New Roman" w:hAnsi="Times New Roman" w:eastAsia="宋体" w:cs="Times New Roman"/>
      <w:kern w:val="0"/>
      <w:sz w:val="22"/>
      <w:lang w:val="en-US" w:eastAsia="zh-CN" w:bidi="ar-SA"/>
    </w:rPr>
  </w:style>
  <w:style w:type="paragraph" w:customStyle="1" w:styleId="26">
    <w:name w:val="List Paragraph"/>
    <w:basedOn w:val="1"/>
    <w:uiPriority w:val="0"/>
    <w:pPr>
      <w:ind w:firstLine="420" w:firstLineChars="200"/>
    </w:pPr>
  </w:style>
  <w:style w:type="character" w:customStyle="1" w:styleId="27">
    <w:name w:val="批注框文本 Char Char Char Char"/>
    <w:basedOn w:val="11"/>
    <w:link w:val="24"/>
    <w:semiHidden/>
    <w:uiPriority w:val="0"/>
    <w:rPr>
      <w:rFonts w:ascii="Times New Roman" w:hAnsi="Times New Roman" w:eastAsia="宋体" w:cs="Times New Roman"/>
      <w:sz w:val="18"/>
      <w:szCs w:val="18"/>
    </w:rPr>
  </w:style>
  <w:style w:type="character" w:customStyle="1" w:styleId="28">
    <w:name w:val="无间隔 Char"/>
    <w:basedOn w:val="11"/>
    <w:link w:val="25"/>
    <w:semiHidden/>
    <w:uiPriority w:val="0"/>
    <w:rPr>
      <w:kern w:val="0"/>
      <w:sz w:val="22"/>
    </w:rPr>
  </w:style>
  <w:style w:type="character" w:customStyle="1" w:styleId="29">
    <w:name w:val="Style1"/>
    <w:basedOn w:val="11"/>
    <w:uiPriority w:val="0"/>
    <w:rPr>
      <w:rFonts w:ascii="Cambria" w:hAnsi="黑体" w:eastAsia="黑体" w:cs="黑体"/>
      <w:sz w:val="22"/>
      <w:szCs w:val="22"/>
      <w:lang w:eastAsia="zh-CN"/>
    </w:rPr>
  </w:style>
  <w:style w:type="character" w:customStyle="1" w:styleId="30">
    <w:name w:val="Style2"/>
    <w:basedOn w:val="11"/>
    <w:uiPriority w:val="0"/>
    <w:rPr>
      <w:rFonts w:ascii="Cambria" w:hAnsi="黑体" w:eastAsia="黑体" w:cs="黑体"/>
      <w:sz w:val="22"/>
      <w:szCs w:val="22"/>
      <w:lang w:eastAsia="zh-CN"/>
    </w:rPr>
  </w:style>
  <w:style w:type="character" w:customStyle="1" w:styleId="31">
    <w:name w:val="Style3"/>
    <w:basedOn w:val="11"/>
    <w:uiPriority w:val="0"/>
    <w:rPr>
      <w:rFonts w:ascii="Cambria" w:hAnsi="黑体" w:eastAsia="黑体" w:cs="黑体"/>
      <w:szCs w:val="22"/>
      <w:lang w:eastAsia="zh-CN"/>
    </w:rPr>
  </w:style>
  <w:style w:type="character" w:customStyle="1" w:styleId="32">
    <w:name w:val="Style4"/>
    <w:basedOn w:val="11"/>
    <w:uiPriority w:val="0"/>
    <w:rPr>
      <w:rFonts w:ascii="Cambria" w:hAnsi="黑体" w:eastAsia="黑体" w:cs="黑体"/>
      <w:szCs w:val="22"/>
      <w:lang w:eastAsia="zh-CN"/>
    </w:rPr>
  </w:style>
  <w:style w:type="character" w:customStyle="1" w:styleId="33">
    <w:name w:val="Style5"/>
    <w:basedOn w:val="11"/>
    <w:uiPriority w:val="0"/>
    <w:rPr>
      <w:rFonts w:ascii="Cambria" w:hAnsi="黑体" w:eastAsia="黑体" w:cs="黑体"/>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13.emf"/><Relationship Id="rId28" Type="http://schemas.openxmlformats.org/officeDocument/2006/relationships/oleObject" Target="embeddings/oleObject13.bin"/><Relationship Id="rId27" Type="http://schemas.openxmlformats.org/officeDocument/2006/relationships/image" Target="media/image12.emf"/><Relationship Id="rId26" Type="http://schemas.openxmlformats.org/officeDocument/2006/relationships/oleObject" Target="embeddings/oleObject12.bin"/><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1145</Words>
  <Characters>6533</Characters>
  <Lines>54</Lines>
  <Paragraphs>15</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2019-10-04T01:09:00Z</dcterms:created>
  <dc:creator>User</dc:creator>
  <cp:lastModifiedBy>mly</cp:lastModifiedBy>
  <cp:lastPrinted>2019-10-05T00:42:00Z</cp:lastPrinted>
  <dcterms:modified xsi:type="dcterms:W3CDTF">2021-05-26T06:38:13Z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